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4F094F3C" w:rsidR="00841BCD" w:rsidRPr="000F456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0F456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0F456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0F4569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0F4569">
        <w:rPr>
          <w:rFonts w:ascii="Arial" w:eastAsia="SimSun" w:hAnsi="Arial" w:cs="Times New Roman"/>
          <w:b/>
          <w:sz w:val="24"/>
          <w:szCs w:val="20"/>
        </w:rPr>
        <w:t>10</w:t>
      </w:r>
      <w:r w:rsidR="005B3F90" w:rsidRPr="000F4569">
        <w:rPr>
          <w:rFonts w:ascii="Arial" w:eastAsia="SimSun" w:hAnsi="Arial" w:cs="Times New Roman"/>
          <w:b/>
          <w:sz w:val="24"/>
          <w:szCs w:val="20"/>
        </w:rPr>
        <w:t>3</w:t>
      </w:r>
      <w:r w:rsidR="001868EE" w:rsidRPr="000F4569">
        <w:rPr>
          <w:rFonts w:ascii="Arial" w:eastAsia="SimSun" w:hAnsi="Arial" w:cs="Times New Roman"/>
          <w:b/>
          <w:sz w:val="24"/>
          <w:szCs w:val="20"/>
        </w:rPr>
        <w:t>-e</w:t>
      </w:r>
      <w:r w:rsidRPr="000F4569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A1A46" w:rsidRPr="00DA1A4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R4-221005</w:t>
      </w:r>
      <w:r w:rsidR="00A514F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4</w:t>
      </w:r>
    </w:p>
    <w:p w14:paraId="457FCC4F" w14:textId="3CDEB5BE" w:rsidR="00841BCD" w:rsidRPr="000F4569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F4569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F4569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5B3F90" w:rsidRPr="000F4569">
        <w:rPr>
          <w:rFonts w:ascii="Arial" w:eastAsia="SimSun" w:hAnsi="Arial" w:cs="Times New Roman"/>
          <w:b/>
          <w:sz w:val="24"/>
          <w:szCs w:val="20"/>
        </w:rPr>
        <w:t>May</w:t>
      </w:r>
      <w:r w:rsidR="00A04992" w:rsidRPr="000F456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5B3F90" w:rsidRPr="000F4569">
        <w:rPr>
          <w:rFonts w:ascii="Arial" w:eastAsia="SimSun" w:hAnsi="Arial" w:cs="Times New Roman"/>
          <w:b/>
          <w:sz w:val="24"/>
          <w:szCs w:val="20"/>
        </w:rPr>
        <w:t>9</w:t>
      </w:r>
      <w:r w:rsidR="00A04992" w:rsidRPr="000F4569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DA1A46">
        <w:rPr>
          <w:rFonts w:ascii="Arial" w:eastAsia="SimSun" w:hAnsi="Arial" w:cs="Times New Roman"/>
          <w:b/>
          <w:sz w:val="24"/>
          <w:szCs w:val="20"/>
        </w:rPr>
        <w:t xml:space="preserve">May </w:t>
      </w:r>
      <w:r w:rsidR="005B3F90" w:rsidRPr="000F4569">
        <w:rPr>
          <w:rFonts w:ascii="Arial" w:eastAsia="SimSun" w:hAnsi="Arial" w:cs="Times New Roman"/>
          <w:b/>
          <w:sz w:val="24"/>
          <w:szCs w:val="20"/>
        </w:rPr>
        <w:t>20</w:t>
      </w:r>
      <w:r w:rsidR="00A04992" w:rsidRPr="000F4569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0F456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4109AB1E" w:rsidR="00841BCD" w:rsidRPr="000F456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0F4569">
        <w:rPr>
          <w:rFonts w:ascii="Arial" w:eastAsia="Calibri" w:hAnsi="Arial" w:cs="Arial"/>
          <w:b/>
          <w:bCs/>
          <w:sz w:val="24"/>
        </w:rPr>
        <w:t>Source</w:t>
      </w:r>
      <w:r w:rsidR="003C7D9E">
        <w:rPr>
          <w:rFonts w:ascii="Arial" w:eastAsia="Calibri" w:hAnsi="Arial" w:cs="Arial"/>
          <w:b/>
          <w:bCs/>
          <w:sz w:val="24"/>
        </w:rPr>
        <w:tab/>
      </w:r>
      <w:r w:rsidRPr="000F4569">
        <w:rPr>
          <w:rFonts w:ascii="Arial" w:eastAsia="Calibri" w:hAnsi="Arial" w:cs="Arial"/>
          <w:b/>
          <w:bCs/>
          <w:sz w:val="24"/>
        </w:rPr>
        <w:t>:</w:t>
      </w:r>
      <w:r w:rsidR="00C63A76" w:rsidRPr="000F4569">
        <w:rPr>
          <w:rFonts w:ascii="Arial" w:eastAsia="Calibri" w:hAnsi="Arial" w:cs="Arial"/>
          <w:b/>
          <w:bCs/>
          <w:sz w:val="24"/>
        </w:rPr>
        <w:t xml:space="preserve"> </w:t>
      </w:r>
      <w:r w:rsidRPr="000F4569">
        <w:rPr>
          <w:rFonts w:ascii="Arial" w:eastAsia="Calibri" w:hAnsi="Arial" w:cs="Arial"/>
          <w:b/>
          <w:bCs/>
          <w:sz w:val="24"/>
        </w:rPr>
        <w:t xml:space="preserve">Nokia, </w:t>
      </w:r>
      <w:r w:rsidR="0043750A" w:rsidRPr="000F4569">
        <w:rPr>
          <w:rFonts w:ascii="Arial" w:eastAsia="Calibri" w:hAnsi="Arial" w:cs="Arial"/>
          <w:b/>
          <w:bCs/>
          <w:sz w:val="24"/>
        </w:rPr>
        <w:t>Nokia</w:t>
      </w:r>
      <w:r w:rsidRPr="000F4569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0F4569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7E29DB8B" w14:textId="5D668503" w:rsidR="00BB7C00" w:rsidRDefault="00841BCD" w:rsidP="00BB7C00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0F4569">
        <w:rPr>
          <w:rFonts w:ascii="Arial" w:eastAsia="Calibri" w:hAnsi="Arial" w:cs="Arial"/>
          <w:b/>
          <w:bCs/>
          <w:sz w:val="24"/>
        </w:rPr>
        <w:t>Title</w:t>
      </w:r>
      <w:r w:rsidR="003C7D9E">
        <w:rPr>
          <w:rFonts w:ascii="Arial" w:eastAsia="Calibri" w:hAnsi="Arial" w:cs="Arial"/>
          <w:b/>
          <w:bCs/>
          <w:sz w:val="24"/>
        </w:rPr>
        <w:tab/>
      </w:r>
      <w:r w:rsidRPr="000F4569">
        <w:rPr>
          <w:rFonts w:ascii="Arial" w:eastAsia="Calibri" w:hAnsi="Arial" w:cs="Arial"/>
          <w:b/>
          <w:bCs/>
          <w:sz w:val="24"/>
        </w:rPr>
        <w:t>:</w:t>
      </w:r>
      <w:r w:rsidR="00C63A76" w:rsidRPr="000F4569">
        <w:rPr>
          <w:rFonts w:ascii="Arial" w:eastAsia="Calibri" w:hAnsi="Arial" w:cs="Arial"/>
          <w:b/>
          <w:bCs/>
          <w:sz w:val="24"/>
        </w:rPr>
        <w:t xml:space="preserve"> Remaining issues on </w:t>
      </w:r>
      <w:r w:rsidR="00BB7C00" w:rsidRPr="00BB7C00">
        <w:rPr>
          <w:rFonts w:ascii="Arial" w:eastAsia="Calibri" w:hAnsi="Arial" w:cs="Arial"/>
          <w:b/>
          <w:bCs/>
          <w:sz w:val="24"/>
        </w:rPr>
        <w:t xml:space="preserve">inter-cell beam management </w:t>
      </w:r>
    </w:p>
    <w:p w14:paraId="641E8BEA" w14:textId="2AF66E5F" w:rsidR="00841BCD" w:rsidRPr="000F4569" w:rsidRDefault="00841BCD" w:rsidP="00BB7C00">
      <w:pPr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0F4569">
        <w:rPr>
          <w:rFonts w:ascii="Arial" w:eastAsia="MS Mincho" w:hAnsi="Arial" w:cs="Arial"/>
          <w:b/>
          <w:bCs/>
          <w:sz w:val="24"/>
          <w:szCs w:val="20"/>
        </w:rPr>
        <w:t>Agenda item</w:t>
      </w:r>
      <w:r w:rsidR="003C7D9E">
        <w:rPr>
          <w:rFonts w:ascii="Arial" w:eastAsia="MS Mincho" w:hAnsi="Arial" w:cs="Arial"/>
          <w:b/>
          <w:bCs/>
          <w:sz w:val="24"/>
          <w:szCs w:val="20"/>
        </w:rPr>
        <w:tab/>
      </w:r>
      <w:r w:rsidRPr="000F4569">
        <w:rPr>
          <w:rFonts w:ascii="Arial" w:eastAsia="MS Mincho" w:hAnsi="Arial" w:cs="Arial"/>
          <w:b/>
          <w:bCs/>
          <w:sz w:val="24"/>
          <w:szCs w:val="20"/>
        </w:rPr>
        <w:t>:</w:t>
      </w:r>
      <w:r w:rsidR="001276CE">
        <w:rPr>
          <w:rFonts w:ascii="Arial" w:eastAsia="MS Mincho" w:hAnsi="Arial" w:cs="Arial"/>
          <w:b/>
          <w:bCs/>
          <w:sz w:val="24"/>
          <w:szCs w:val="20"/>
        </w:rPr>
        <w:t xml:space="preserve"> 9.18.2.</w:t>
      </w:r>
      <w:r w:rsidR="00BB7C00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07144160" w14:textId="4AF50F7F" w:rsidR="00D66188" w:rsidRPr="000F456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0F4569">
        <w:rPr>
          <w:rFonts w:ascii="Arial" w:eastAsia="Calibri" w:hAnsi="Arial" w:cs="Arial"/>
          <w:b/>
          <w:bCs/>
          <w:sz w:val="24"/>
        </w:rPr>
        <w:t>Document for</w:t>
      </w:r>
      <w:r w:rsidR="003C7D9E">
        <w:rPr>
          <w:rFonts w:ascii="Arial" w:eastAsia="Calibri" w:hAnsi="Arial" w:cs="Arial"/>
          <w:b/>
          <w:bCs/>
          <w:sz w:val="24"/>
        </w:rPr>
        <w:tab/>
      </w:r>
      <w:r w:rsidRPr="000F4569">
        <w:rPr>
          <w:rFonts w:ascii="Arial" w:eastAsia="Calibri" w:hAnsi="Arial" w:cs="Arial"/>
          <w:b/>
          <w:bCs/>
          <w:sz w:val="24"/>
        </w:rPr>
        <w:t>:</w:t>
      </w:r>
      <w:r w:rsidR="001276CE">
        <w:rPr>
          <w:rFonts w:ascii="Arial" w:eastAsia="Calibri" w:hAnsi="Arial" w:cs="Arial"/>
          <w:b/>
          <w:bCs/>
          <w:sz w:val="24"/>
        </w:rPr>
        <w:t xml:space="preserve"> </w:t>
      </w:r>
      <w:r w:rsidR="001276CE" w:rsidRPr="00862B30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0F4569" w:rsidRDefault="00841BCD" w:rsidP="00A37002">
      <w:pPr>
        <w:pStyle w:val="RAN4H1"/>
        <w:rPr>
          <w:lang w:val="en-US"/>
        </w:rPr>
      </w:pPr>
      <w:r w:rsidRPr="000F4569">
        <w:rPr>
          <w:lang w:val="en-US"/>
        </w:rPr>
        <w:t>Intro</w:t>
      </w:r>
      <w:r w:rsidRPr="000F4569">
        <w:rPr>
          <w:rStyle w:val="RAN4H1Char"/>
          <w:lang w:val="en-US"/>
        </w:rPr>
        <w:t>ductio</w:t>
      </w:r>
      <w:r w:rsidRPr="000F4569">
        <w:rPr>
          <w:lang w:val="en-US"/>
        </w:rPr>
        <w:t>n</w:t>
      </w:r>
    </w:p>
    <w:p w14:paraId="648709A1" w14:textId="56EA0899" w:rsidR="004710DF" w:rsidRPr="00862B30" w:rsidRDefault="004710DF" w:rsidP="0038111D">
      <w:pPr>
        <w:rPr>
          <w:rFonts w:eastAsia="Calibri" w:cs="Times New Roman"/>
          <w:szCs w:val="20"/>
        </w:rPr>
      </w:pPr>
      <w:r w:rsidRPr="00862B30">
        <w:rPr>
          <w:rFonts w:eastAsia="Calibri" w:cs="Times New Roman"/>
          <w:szCs w:val="20"/>
        </w:rPr>
        <w:t>RAN4#10</w:t>
      </w:r>
      <w:r>
        <w:rPr>
          <w:rFonts w:eastAsia="Calibri" w:cs="Times New Roman"/>
          <w:szCs w:val="20"/>
        </w:rPr>
        <w:t>2</w:t>
      </w:r>
      <w:r w:rsidRPr="00862B30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>has declared completion of</w:t>
      </w:r>
      <w:r w:rsidRPr="00862B30">
        <w:rPr>
          <w:rFonts w:eastAsia="Calibri" w:cs="Times New Roman"/>
          <w:szCs w:val="20"/>
        </w:rPr>
        <w:t xml:space="preserve"> Rel-17 </w:t>
      </w:r>
      <w:proofErr w:type="spellStart"/>
      <w:r w:rsidRPr="00862B30">
        <w:rPr>
          <w:rFonts w:eastAsia="Calibri" w:cs="Times New Roman"/>
          <w:szCs w:val="20"/>
        </w:rPr>
        <w:t>feMIMO</w:t>
      </w:r>
      <w:proofErr w:type="spellEnd"/>
      <w:r w:rsidRPr="00862B30">
        <w:rPr>
          <w:rFonts w:eastAsia="Calibri" w:cs="Times New Roman"/>
          <w:szCs w:val="20"/>
        </w:rPr>
        <w:t xml:space="preserve"> WI </w:t>
      </w:r>
      <w:r>
        <w:rPr>
          <w:rFonts w:eastAsia="Calibri" w:cs="Times New Roman"/>
          <w:szCs w:val="20"/>
        </w:rPr>
        <w:t>with</w:t>
      </w:r>
      <w:r w:rsidRPr="00862B30">
        <w:rPr>
          <w:rFonts w:eastAsia="Calibri" w:cs="Times New Roman"/>
          <w:szCs w:val="20"/>
        </w:rPr>
        <w:t xml:space="preserve"> RRM core requirements. </w:t>
      </w:r>
      <w:r>
        <w:rPr>
          <w:rFonts w:eastAsia="Calibri" w:cs="Times New Roman"/>
          <w:szCs w:val="20"/>
        </w:rPr>
        <w:t>The requirements include</w:t>
      </w:r>
      <w:r w:rsidRPr="00862B30">
        <w:rPr>
          <w:rFonts w:eastAsia="Calibri" w:cs="Times New Roman"/>
          <w:szCs w:val="20"/>
        </w:rPr>
        <w:t xml:space="preserve"> RRM </w:t>
      </w:r>
      <w:r>
        <w:rPr>
          <w:rFonts w:eastAsia="Calibri" w:cs="Times New Roman"/>
          <w:szCs w:val="20"/>
        </w:rPr>
        <w:t xml:space="preserve">core </w:t>
      </w:r>
      <w:r w:rsidRPr="00862B30">
        <w:rPr>
          <w:rFonts w:eastAsia="Calibri" w:cs="Times New Roman"/>
          <w:szCs w:val="20"/>
        </w:rPr>
        <w:t xml:space="preserve">requirements of items </w:t>
      </w:r>
      <w:proofErr w:type="gramStart"/>
      <w:r w:rsidRPr="00862B30">
        <w:rPr>
          <w:rFonts w:eastAsia="Calibri" w:cs="Times New Roman"/>
          <w:szCs w:val="20"/>
        </w:rPr>
        <w:t>below :</w:t>
      </w:r>
      <w:proofErr w:type="gramEnd"/>
    </w:p>
    <w:p w14:paraId="2B894852" w14:textId="77777777" w:rsidR="004710DF" w:rsidRPr="00862B30" w:rsidRDefault="004710DF" w:rsidP="004710DF">
      <w:pPr>
        <w:pStyle w:val="ListParagraph"/>
        <w:numPr>
          <w:ilvl w:val="0"/>
          <w:numId w:val="29"/>
        </w:numPr>
        <w:spacing w:line="254" w:lineRule="auto"/>
        <w:rPr>
          <w:rFonts w:eastAsia="Calibri" w:cs="Times New Roman"/>
          <w:szCs w:val="20"/>
        </w:rPr>
      </w:pPr>
      <w:r w:rsidRPr="00862B30">
        <w:rPr>
          <w:rFonts w:eastAsia="Calibri" w:cs="Times New Roman"/>
          <w:szCs w:val="20"/>
        </w:rPr>
        <w:t>TCI switching delay requirements under Rel-17 unified TCI framework</w:t>
      </w:r>
    </w:p>
    <w:p w14:paraId="4CA83BAB" w14:textId="77777777" w:rsidR="004710DF" w:rsidRPr="00862B30" w:rsidRDefault="004710DF" w:rsidP="004710DF">
      <w:pPr>
        <w:pStyle w:val="ListParagraph"/>
        <w:numPr>
          <w:ilvl w:val="0"/>
          <w:numId w:val="29"/>
        </w:numPr>
        <w:spacing w:line="254" w:lineRule="auto"/>
        <w:rPr>
          <w:rFonts w:eastAsia="Calibri" w:cs="Times New Roman"/>
          <w:szCs w:val="20"/>
        </w:rPr>
      </w:pPr>
      <w:r w:rsidRPr="00862B30">
        <w:rPr>
          <w:rFonts w:eastAsia="Calibri" w:cs="Times New Roman"/>
          <w:szCs w:val="20"/>
        </w:rPr>
        <w:t>L1 measurement requirements for inter-cell beam management</w:t>
      </w:r>
    </w:p>
    <w:p w14:paraId="6D05ECB4" w14:textId="77777777" w:rsidR="004710DF" w:rsidRPr="00862B30" w:rsidRDefault="004710DF" w:rsidP="004710DF">
      <w:pPr>
        <w:pStyle w:val="ListParagraph"/>
        <w:numPr>
          <w:ilvl w:val="0"/>
          <w:numId w:val="29"/>
        </w:numPr>
        <w:spacing w:line="254" w:lineRule="auto"/>
        <w:rPr>
          <w:rFonts w:eastAsia="Calibri" w:cs="Times New Roman"/>
          <w:szCs w:val="20"/>
        </w:rPr>
      </w:pPr>
      <w:proofErr w:type="gramStart"/>
      <w:r w:rsidRPr="00862B30">
        <w:rPr>
          <w:rFonts w:eastAsia="Calibri" w:cs="Times New Roman"/>
          <w:szCs w:val="20"/>
        </w:rPr>
        <w:t>Others :</w:t>
      </w:r>
      <w:proofErr w:type="gramEnd"/>
      <w:r w:rsidRPr="00862B30">
        <w:rPr>
          <w:rFonts w:eastAsia="Calibri" w:cs="Times New Roman"/>
          <w:szCs w:val="20"/>
        </w:rPr>
        <w:t xml:space="preserve"> </w:t>
      </w:r>
      <w:r w:rsidRPr="00862B30">
        <w:rPr>
          <w:bCs/>
          <w:lang w:eastAsia="en-GB"/>
        </w:rPr>
        <w:t>BFD/CBD/BFRQ</w:t>
      </w:r>
      <w:r w:rsidRPr="00862B30">
        <w:rPr>
          <w:rFonts w:eastAsia="Calibri" w:cs="Times New Roman"/>
          <w:szCs w:val="20"/>
        </w:rPr>
        <w:t xml:space="preserve">  and QCL</w:t>
      </w:r>
    </w:p>
    <w:p w14:paraId="5D4AEAEC" w14:textId="77777777" w:rsidR="004710DF" w:rsidRPr="000F4569" w:rsidRDefault="004710DF" w:rsidP="004710DF">
      <w:r>
        <w:rPr>
          <w:rFonts w:eastAsia="Calibri" w:cs="Times New Roman"/>
          <w:szCs w:val="20"/>
        </w:rPr>
        <w:t xml:space="preserve">It still remains significant issues; we see statements from incomplete discussions with brackets in the CRs regarding Rel-17 TCI switching and L1 measurements, and some issues may cause system mal-operations or significant latency. </w:t>
      </w:r>
      <w:r w:rsidRPr="00862B30">
        <w:rPr>
          <w:rFonts w:eastAsia="Calibri" w:cs="Times New Roman"/>
          <w:szCs w:val="20"/>
        </w:rPr>
        <w:t xml:space="preserve">In this contribution, we </w:t>
      </w:r>
      <w:r>
        <w:rPr>
          <w:rFonts w:eastAsia="Calibri" w:cs="Times New Roman"/>
          <w:szCs w:val="20"/>
        </w:rPr>
        <w:t xml:space="preserve">discussed </w:t>
      </w:r>
      <w:r w:rsidRPr="00862B30">
        <w:rPr>
          <w:rFonts w:eastAsia="Calibri" w:cs="Times New Roman"/>
          <w:szCs w:val="20"/>
        </w:rPr>
        <w:t>remaining issues on TCI switching delay requirements</w:t>
      </w:r>
      <w:r>
        <w:t xml:space="preserve"> </w:t>
      </w:r>
      <w:r w:rsidRPr="00862B30">
        <w:rPr>
          <w:rFonts w:eastAsia="Calibri" w:cs="Times New Roman"/>
          <w:szCs w:val="20"/>
        </w:rPr>
        <w:t xml:space="preserve">in this contribution. </w:t>
      </w:r>
      <w:r>
        <w:rPr>
          <w:rFonts w:eastAsia="Calibri" w:cs="Times New Roman"/>
          <w:szCs w:val="20"/>
        </w:rPr>
        <w:t xml:space="preserve">In RAN4#102-e, RAN4 achieved agreements as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63A76" w:rsidRPr="000F4569" w14:paraId="6C3A3798" w14:textId="77777777" w:rsidTr="00C63A76">
        <w:tc>
          <w:tcPr>
            <w:tcW w:w="9617" w:type="dxa"/>
          </w:tcPr>
          <w:p w14:paraId="04F752F8" w14:textId="7D927493" w:rsidR="00C63A76" w:rsidRPr="000F4569" w:rsidRDefault="005C1924" w:rsidP="00C63A76">
            <w:pPr>
              <w:spacing w:after="120"/>
              <w:rPr>
                <w:rFonts w:eastAsiaTheme="minorEastAsia"/>
                <w:bCs/>
                <w:u w:val="single"/>
                <w:lang w:eastAsia="zh-CN"/>
              </w:rPr>
            </w:pPr>
            <w:r w:rsidRPr="005C1924">
              <w:rPr>
                <w:rFonts w:eastAsiaTheme="minorEastAsia"/>
                <w:bCs/>
                <w:highlight w:val="green"/>
                <w:u w:val="single"/>
                <w:lang w:eastAsia="zh-CN"/>
              </w:rPr>
              <w:t>Remaining Issues in WF R4-2207108</w:t>
            </w:r>
          </w:p>
          <w:p w14:paraId="77A542D9" w14:textId="77777777" w:rsidR="005C1924" w:rsidRPr="00352D5E" w:rsidRDefault="005C1924" w:rsidP="005C1924">
            <w:pPr>
              <w:pStyle w:val="ListParagraph"/>
              <w:numPr>
                <w:ilvl w:val="0"/>
                <w:numId w:val="22"/>
              </w:numPr>
              <w:spacing w:after="120"/>
              <w:ind w:left="7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RAN4 could further discuss CRs for this topic and improve the quality of the spec </w:t>
            </w:r>
            <w:r>
              <w:rPr>
                <w:rFonts w:eastAsiaTheme="minorEastAsia" w:hint="eastAsia"/>
                <w:lang w:eastAsia="zh-CN"/>
              </w:rPr>
              <w:t>in</w:t>
            </w:r>
            <w:r>
              <w:rPr>
                <w:rFonts w:eastAsiaTheme="minorEastAsia"/>
                <w:lang w:eastAsia="zh-CN"/>
              </w:rPr>
              <w:t xml:space="preserve"> next meeting.</w:t>
            </w:r>
          </w:p>
          <w:p w14:paraId="1A0286D4" w14:textId="77777777" w:rsidR="005C1924" w:rsidRPr="00E35888" w:rsidRDefault="005C1924" w:rsidP="005C1924">
            <w:pPr>
              <w:pStyle w:val="ListParagraph"/>
              <w:numPr>
                <w:ilvl w:val="0"/>
                <w:numId w:val="22"/>
              </w:numPr>
              <w:spacing w:after="120"/>
              <w:ind w:left="7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following issues are still open but deprioritized in Rel-17 RAN4</w:t>
            </w:r>
          </w:p>
          <w:p w14:paraId="6DFB4090" w14:textId="77777777" w:rsidR="005C1924" w:rsidRDefault="005C1924" w:rsidP="005C1924">
            <w:pPr>
              <w:pStyle w:val="ListParagraph"/>
              <w:numPr>
                <w:ilvl w:val="1"/>
                <w:numId w:val="22"/>
              </w:numPr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Further study the possible impact on RAN4 requirement of </w:t>
            </w:r>
            <w:r w:rsidRPr="00724794">
              <w:rPr>
                <w:rFonts w:eastAsiaTheme="minorEastAsia"/>
                <w:lang w:eastAsia="zh-CN"/>
              </w:rPr>
              <w:t>UE capability for simultaneous detection of time and frequency full-overlapped SSB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5AE8D470" w14:textId="77777777" w:rsidR="005C1924" w:rsidRDefault="005C1924" w:rsidP="005C1924">
            <w:pPr>
              <w:pStyle w:val="ListParagraph"/>
              <w:numPr>
                <w:ilvl w:val="1"/>
                <w:numId w:val="22"/>
              </w:numPr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t xml:space="preserve">Further study whether the MRTD requirement could be reused for </w:t>
            </w:r>
            <w:r w:rsidRPr="00E35888">
              <w:rPr>
                <w:rFonts w:eastAsiaTheme="minorEastAsia"/>
                <w:lang w:eastAsia="zh-CN"/>
              </w:rPr>
              <w:t>cell with different PCI from serving cell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312ABDE8" w14:textId="77777777" w:rsidR="005C1924" w:rsidRPr="00673ADB" w:rsidRDefault="005C1924" w:rsidP="005C1924">
            <w:pPr>
              <w:pStyle w:val="ListParagraph"/>
              <w:numPr>
                <w:ilvl w:val="1"/>
                <w:numId w:val="22"/>
              </w:numPr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issues are not precluded.</w:t>
            </w:r>
          </w:p>
          <w:p w14:paraId="2AF0A016" w14:textId="7B77B8DD" w:rsidR="00C63A76" w:rsidRPr="000F4569" w:rsidRDefault="00C63A76" w:rsidP="00C63A76">
            <w:pPr>
              <w:spacing w:after="240"/>
              <w:rPr>
                <w:rFonts w:eastAsia="Yu Mincho"/>
                <w:lang w:eastAsia="zh-CN"/>
              </w:rPr>
            </w:pPr>
          </w:p>
        </w:tc>
      </w:tr>
    </w:tbl>
    <w:p w14:paraId="2F6B6ABB" w14:textId="77777777" w:rsidR="00C63A76" w:rsidRPr="000F4569" w:rsidRDefault="00C63A76" w:rsidP="005C23A4"/>
    <w:p w14:paraId="5E6E091D" w14:textId="77777777" w:rsidR="003B659E" w:rsidRPr="000F4569" w:rsidRDefault="003B659E" w:rsidP="00AE56B1">
      <w:pPr>
        <w:pStyle w:val="RAN4H1"/>
        <w:rPr>
          <w:lang w:val="en-US"/>
        </w:rPr>
      </w:pPr>
      <w:r w:rsidRPr="000F4569">
        <w:rPr>
          <w:lang w:val="en-US"/>
        </w:rPr>
        <w:t>Discussion</w:t>
      </w:r>
    </w:p>
    <w:p w14:paraId="0780E5D6" w14:textId="08ABA7CC" w:rsidR="00A7348D" w:rsidRDefault="00D32B48" w:rsidP="005C23A4">
      <w:r w:rsidRPr="00D32B48">
        <w:t xml:space="preserve">In RAN4#102, </w:t>
      </w:r>
      <w:r w:rsidR="00A7348D">
        <w:t>RAN4 has</w:t>
      </w:r>
      <w:r w:rsidR="00E711C9">
        <w:t xml:space="preserve"> mainly discussed </w:t>
      </w:r>
      <w:r w:rsidR="004710DF">
        <w:t xml:space="preserve">the ways of L1-RSRP </w:t>
      </w:r>
      <w:r w:rsidR="00E711C9">
        <w:t xml:space="preserve">measurement </w:t>
      </w:r>
      <w:r w:rsidR="004710DF">
        <w:t xml:space="preserve">on non-serving cell and its measurement </w:t>
      </w:r>
      <w:r w:rsidR="00E711C9">
        <w:t>period</w:t>
      </w:r>
      <w:r w:rsidR="00A7348D">
        <w:t xml:space="preserve">, </w:t>
      </w:r>
      <w:r w:rsidR="004710DF">
        <w:t>at the end, we</w:t>
      </w:r>
      <w:r w:rsidR="00A7348D">
        <w:t xml:space="preserve"> reached to consensus to introduce scaling factors for </w:t>
      </w:r>
      <w:r w:rsidR="00E711C9">
        <w:t xml:space="preserve">FR2 UE. </w:t>
      </w:r>
      <w:r w:rsidR="00A7348D">
        <w:t>The measurement behaviors were defined with the agreements</w:t>
      </w:r>
      <w:r w:rsidR="004710DF">
        <w:t xml:space="preserve"> in WF [1]</w:t>
      </w:r>
      <w:r w:rsidR="00A7348D">
        <w:t xml:space="preserve">. </w:t>
      </w:r>
      <w:r w:rsidR="004710DF">
        <w:t>Now, w</w:t>
      </w:r>
      <w:r w:rsidR="00A7348D">
        <w:t xml:space="preserve">e </w:t>
      </w:r>
      <w:r w:rsidR="004710DF">
        <w:t>want to carefully review</w:t>
      </w:r>
      <w:r w:rsidR="00A7348D">
        <w:t xml:space="preserve"> </w:t>
      </w:r>
      <w:r w:rsidR="004710DF">
        <w:t xml:space="preserve">the UE </w:t>
      </w:r>
      <w:r w:rsidR="00A7348D">
        <w:t>reporting behaviors as remaining issue</w:t>
      </w:r>
      <w:r w:rsidR="004710DF">
        <w:t xml:space="preserve"> reflecting to the L1-RSRP measurement conditions.</w:t>
      </w:r>
      <w:r w:rsidR="00A7348D">
        <w:t xml:space="preserve"> </w:t>
      </w:r>
    </w:p>
    <w:p w14:paraId="037F87B3" w14:textId="24E54552" w:rsidR="00182E6B" w:rsidRDefault="004710DF" w:rsidP="005C23A4">
      <w:r>
        <w:t>K</w:t>
      </w:r>
      <w:r w:rsidR="00A7348D">
        <w:t>nown cell condition</w:t>
      </w:r>
      <w:r>
        <w:t>s for L1-RSRP</w:t>
      </w:r>
      <w:r w:rsidR="00A7348D">
        <w:t xml:space="preserve"> ha</w:t>
      </w:r>
      <w:r>
        <w:t>ve</w:t>
      </w:r>
      <w:r w:rsidR="00A7348D">
        <w:t xml:space="preserve"> been introduced for non-serving cell,</w:t>
      </w:r>
      <w:r>
        <w:t xml:space="preserve"> and</w:t>
      </w:r>
      <w:r w:rsidR="009100FA">
        <w:t xml:space="preserve"> requirement applicability refers to the conditions as achievement in the last meeting. We </w:t>
      </w:r>
      <w:r>
        <w:t>consider the known cell conditions beyond the requirement applicability</w:t>
      </w:r>
      <w:r w:rsidR="009100FA">
        <w:t xml:space="preserve"> to </w:t>
      </w:r>
      <w:r>
        <w:t>take</w:t>
      </w:r>
      <w:r w:rsidR="009100FA">
        <w:t xml:space="preserve"> the conditions </w:t>
      </w:r>
      <w:r>
        <w:t>as</w:t>
      </w:r>
      <w:r w:rsidR="009100FA">
        <w:t xml:space="preserve"> </w:t>
      </w:r>
      <w:r>
        <w:t xml:space="preserve">more precise </w:t>
      </w:r>
      <w:r w:rsidR="009100FA">
        <w:t>UE behaviors</w:t>
      </w:r>
      <w:r>
        <w:t>, because the requirement and UE behaviors should be matched.</w:t>
      </w:r>
      <w:r w:rsidR="009100FA">
        <w:t xml:space="preserve"> </w:t>
      </w:r>
      <w:r w:rsidR="007E6A3B">
        <w:t>The requirement applicability and UE reporting requirement should be aligned for network understanding, otherwise the requirement becomes less meaningful.</w:t>
      </w:r>
    </w:p>
    <w:p w14:paraId="7DEC4B33" w14:textId="20D50B17" w:rsidR="00E711C9" w:rsidRDefault="004710DF" w:rsidP="005C23A4">
      <w:r>
        <w:t>So far, RAN4 defines known cell conditions under requirement applicability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03645" w14:paraId="40A3A7F7" w14:textId="77777777" w:rsidTr="00303645">
        <w:tc>
          <w:tcPr>
            <w:tcW w:w="9617" w:type="dxa"/>
          </w:tcPr>
          <w:p w14:paraId="781088D2" w14:textId="401C101A" w:rsidR="00B957D2" w:rsidRPr="00B957D2" w:rsidRDefault="00B957D2" w:rsidP="00B957D2">
            <w:pPr>
              <w:pStyle w:val="NormalWeb"/>
              <w:rPr>
                <w:rFonts w:cs="Arial"/>
                <w:color w:val="595959" w:themeColor="text1" w:themeTint="A6"/>
                <w:sz w:val="20"/>
                <w:highlight w:val="green"/>
              </w:rPr>
            </w:pPr>
            <w:r w:rsidRPr="00B957D2">
              <w:rPr>
                <w:rFonts w:cs="Arial"/>
                <w:color w:val="595959" w:themeColor="text1" w:themeTint="A6"/>
                <w:sz w:val="20"/>
                <w:highlight w:val="green"/>
              </w:rPr>
              <w:t>CR R4-2206938 in RAN4#102-e</w:t>
            </w:r>
            <w:r>
              <w:rPr>
                <w:rFonts w:cs="Arial"/>
                <w:color w:val="595959" w:themeColor="text1" w:themeTint="A6"/>
                <w:sz w:val="20"/>
                <w:highlight w:val="green"/>
              </w:rPr>
              <w:t xml:space="preserve"> [6]</w:t>
            </w:r>
          </w:p>
          <w:p w14:paraId="10CFAF05" w14:textId="11C8EF49" w:rsidR="007E6A3B" w:rsidRPr="00FD77EE" w:rsidRDefault="007E6A3B" w:rsidP="007E6A3B">
            <w:pPr>
              <w:pStyle w:val="NormalWeb"/>
            </w:pPr>
            <w:r>
              <w:rPr>
                <w:rFonts w:ascii="ArialMT" w:hAnsi="ArialMT"/>
                <w:sz w:val="28"/>
                <w:szCs w:val="28"/>
              </w:rPr>
              <w:lastRenderedPageBreak/>
              <w:br/>
            </w:r>
            <w:r w:rsidRPr="00FD77EE">
              <w:rPr>
                <w:rFonts w:ascii="ArialMT" w:hAnsi="ArialMT"/>
              </w:rPr>
              <w:t xml:space="preserve">9.X.2 Requirements Applicability </w:t>
            </w:r>
          </w:p>
          <w:p w14:paraId="75C76255" w14:textId="0A20364C" w:rsidR="00E711C9" w:rsidRPr="00173D2E" w:rsidRDefault="007E6A3B" w:rsidP="00E711C9">
            <w:pPr>
              <w:spacing w:after="120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br/>
            </w:r>
            <w:r w:rsidR="00E711C9" w:rsidRPr="00173D2E">
              <w:rPr>
                <w:rFonts w:eastAsia="SimSun"/>
                <w:lang w:eastAsia="en-GB"/>
              </w:rPr>
              <w:t>The cell with different PCI from serving cell is</w:t>
            </w:r>
            <w:r w:rsidR="00E711C9">
              <w:rPr>
                <w:rFonts w:eastAsia="SimSun"/>
                <w:lang w:eastAsia="en-GB"/>
              </w:rPr>
              <w:t xml:space="preserve"> considered as</w:t>
            </w:r>
            <w:r w:rsidR="00E711C9" w:rsidRPr="00173D2E">
              <w:rPr>
                <w:rFonts w:eastAsia="SimSun"/>
                <w:lang w:eastAsia="en-GB"/>
              </w:rPr>
              <w:t xml:space="preserve"> known if the following conditions are met</w:t>
            </w:r>
            <w:r w:rsidR="00E711C9">
              <w:rPr>
                <w:rFonts w:eastAsia="SimSun"/>
                <w:lang w:eastAsia="en-GB"/>
              </w:rPr>
              <w:t xml:space="preserve"> in this requirement</w:t>
            </w:r>
            <w:r w:rsidR="00E711C9" w:rsidRPr="00173D2E">
              <w:rPr>
                <w:rFonts w:eastAsia="SimSun"/>
                <w:lang w:eastAsia="en-GB"/>
              </w:rPr>
              <w:t>:</w:t>
            </w:r>
          </w:p>
          <w:p w14:paraId="7D145A26" w14:textId="77777777" w:rsidR="00E711C9" w:rsidRDefault="00E711C9" w:rsidP="00E711C9">
            <w:pPr>
              <w:pStyle w:val="NormalWeb"/>
              <w:spacing w:before="0" w:beforeAutospacing="0" w:after="120" w:afterAutospacing="0"/>
              <w:ind w:left="360"/>
              <w:rPr>
                <w:sz w:val="20"/>
                <w:szCs w:val="20"/>
              </w:rPr>
            </w:pPr>
            <w:r w:rsidRPr="008414E6">
              <w:rPr>
                <w:sz w:val="20"/>
                <w:szCs w:val="20"/>
              </w:rPr>
              <w:t xml:space="preserve">- The SSB </w:t>
            </w:r>
            <w:r>
              <w:rPr>
                <w:sz w:val="20"/>
                <w:szCs w:val="20"/>
              </w:rPr>
              <w:t xml:space="preserve">of the cell with different PCI from serving cell has the same SCS and center frequency as the SSB of the </w:t>
            </w:r>
            <w:proofErr w:type="spellStart"/>
            <w:r>
              <w:rPr>
                <w:sz w:val="20"/>
                <w:szCs w:val="20"/>
              </w:rPr>
              <w:t>PCell</w:t>
            </w:r>
            <w:proofErr w:type="spellEnd"/>
          </w:p>
          <w:p w14:paraId="10D36D00" w14:textId="77777777" w:rsidR="00E711C9" w:rsidRDefault="00E711C9" w:rsidP="00E711C9">
            <w:pPr>
              <w:pStyle w:val="NormalWeb"/>
              <w:spacing w:before="0" w:beforeAutospacing="0" w:after="120" w:afterAutospacing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The timing difference of arrival at UE between the SSBs of serving cell and cell with different </w:t>
            </w:r>
            <w:r w:rsidRPr="008414E6">
              <w:rPr>
                <w:sz w:val="20"/>
                <w:szCs w:val="20"/>
              </w:rPr>
              <w:t>PCI</w:t>
            </w:r>
            <w:r>
              <w:rPr>
                <w:sz w:val="20"/>
                <w:szCs w:val="20"/>
              </w:rPr>
              <w:t xml:space="preserve"> is less than CP length of the corresponding SCS</w:t>
            </w:r>
          </w:p>
          <w:p w14:paraId="1A0962F5" w14:textId="77777777" w:rsidR="00E711C9" w:rsidRDefault="00E711C9" w:rsidP="00E711C9">
            <w:pPr>
              <w:pStyle w:val="NormalWeb"/>
              <w:spacing w:before="0" w:beforeAutospacing="0" w:after="120" w:afterAutospacing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The UE has sent a valid L3 measurement report </w:t>
            </w:r>
            <w:r w:rsidRPr="00173D2E">
              <w:rPr>
                <w:sz w:val="20"/>
                <w:szCs w:val="20"/>
              </w:rPr>
              <w:t>during the last 5 seconds</w:t>
            </w:r>
            <w:r>
              <w:rPr>
                <w:sz w:val="20"/>
                <w:szCs w:val="20"/>
              </w:rPr>
              <w:t>, and</w:t>
            </w:r>
          </w:p>
          <w:p w14:paraId="75260F31" w14:textId="77777777" w:rsidR="00E711C9" w:rsidRPr="00173D2E" w:rsidRDefault="00E711C9" w:rsidP="00E711C9">
            <w:pPr>
              <w:pStyle w:val="NormalWeb"/>
              <w:spacing w:before="0" w:beforeAutospacing="0" w:after="120" w:afterAutospacing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The SSB from the cell with different PCI remains detectable according to the cell identification requirements specified in clause 9.2.</w:t>
            </w:r>
          </w:p>
          <w:p w14:paraId="5021C1DC" w14:textId="77777777" w:rsidR="00E711C9" w:rsidRPr="00173D2E" w:rsidRDefault="00E711C9" w:rsidP="00E711C9">
            <w:pPr>
              <w:pStyle w:val="NormalWeb"/>
              <w:spacing w:before="0" w:beforeAutospacing="0" w:after="12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173D2E">
              <w:rPr>
                <w:sz w:val="20"/>
                <w:szCs w:val="20"/>
              </w:rPr>
              <w:t>Otherwise, the cell is unknown.</w:t>
            </w:r>
          </w:p>
          <w:p w14:paraId="56BD8BA9" w14:textId="77777777" w:rsidR="00303645" w:rsidRDefault="00303645" w:rsidP="005C23A4"/>
        </w:tc>
      </w:tr>
    </w:tbl>
    <w:p w14:paraId="06F41E20" w14:textId="77777777" w:rsidR="0045401C" w:rsidRDefault="0045401C" w:rsidP="005C23A4"/>
    <w:p w14:paraId="4E960C83" w14:textId="5B796A7F" w:rsidR="001737E1" w:rsidRDefault="004710DF" w:rsidP="002E1020">
      <w:pPr>
        <w:rPr>
          <w:iCs/>
          <w:lang w:eastAsia="zh-CN"/>
        </w:rPr>
      </w:pPr>
      <w:r>
        <w:rPr>
          <w:iCs/>
          <w:lang w:eastAsia="zh-CN"/>
        </w:rPr>
        <w:t>If so</w:t>
      </w:r>
      <w:r w:rsidR="001737E1">
        <w:rPr>
          <w:iCs/>
          <w:lang w:eastAsia="zh-CN"/>
        </w:rPr>
        <w:t xml:space="preserve">, the </w:t>
      </w:r>
      <w:r w:rsidR="006C09FF">
        <w:rPr>
          <w:iCs/>
          <w:lang w:eastAsia="zh-CN"/>
        </w:rPr>
        <w:t>measurement</w:t>
      </w:r>
      <w:r w:rsidR="001737E1" w:rsidRPr="001737E1">
        <w:rPr>
          <w:iCs/>
          <w:lang w:eastAsia="zh-CN"/>
        </w:rPr>
        <w:t xml:space="preserve"> </w:t>
      </w:r>
      <w:r w:rsidR="006C09FF">
        <w:rPr>
          <w:iCs/>
          <w:lang w:eastAsia="zh-CN"/>
        </w:rPr>
        <w:t>r</w:t>
      </w:r>
      <w:r w:rsidR="001737E1" w:rsidRPr="001737E1">
        <w:rPr>
          <w:iCs/>
          <w:lang w:eastAsia="zh-CN"/>
        </w:rPr>
        <w:t xml:space="preserve">eporting </w:t>
      </w:r>
      <w:r w:rsidR="006C09FF">
        <w:rPr>
          <w:iCs/>
          <w:lang w:eastAsia="zh-CN"/>
        </w:rPr>
        <w:t>r</w:t>
      </w:r>
      <w:r w:rsidR="001737E1" w:rsidRPr="001737E1">
        <w:rPr>
          <w:iCs/>
          <w:lang w:eastAsia="zh-CN"/>
        </w:rPr>
        <w:t>equirements</w:t>
      </w:r>
      <w:r w:rsidR="001737E1">
        <w:rPr>
          <w:iCs/>
          <w:lang w:eastAsia="zh-CN"/>
        </w:rPr>
        <w:t xml:space="preserve"> </w:t>
      </w:r>
      <w:r w:rsidR="006C09FF">
        <w:rPr>
          <w:iCs/>
          <w:lang w:eastAsia="zh-CN"/>
        </w:rPr>
        <w:t xml:space="preserve">should consider the known cell condition, which means that network also should know whether the UE makes the report under </w:t>
      </w:r>
      <w:r>
        <w:rPr>
          <w:iCs/>
          <w:lang w:eastAsia="zh-CN"/>
        </w:rPr>
        <w:t>the</w:t>
      </w:r>
      <w:r w:rsidR="006C09FF">
        <w:rPr>
          <w:iCs/>
          <w:lang w:eastAsia="zh-CN"/>
        </w:rPr>
        <w:t xml:space="preserve"> known condition</w:t>
      </w:r>
      <w:r>
        <w:rPr>
          <w:iCs/>
          <w:lang w:eastAsia="zh-CN"/>
        </w:rPr>
        <w:t>s</w:t>
      </w:r>
      <w:r w:rsidR="006C09FF">
        <w:rPr>
          <w:iCs/>
          <w:lang w:eastAsia="zh-CN"/>
        </w:rPr>
        <w:t xml:space="preserve"> or an </w:t>
      </w:r>
      <w:proofErr w:type="gramStart"/>
      <w:r w:rsidR="006C09FF">
        <w:rPr>
          <w:iCs/>
          <w:lang w:eastAsia="zh-CN"/>
        </w:rPr>
        <w:t>unknown condition</w:t>
      </w:r>
      <w:r>
        <w:rPr>
          <w:iCs/>
          <w:lang w:eastAsia="zh-CN"/>
        </w:rPr>
        <w:t>s</w:t>
      </w:r>
      <w:proofErr w:type="gramEnd"/>
      <w:r w:rsidR="006C09FF">
        <w:rPr>
          <w:iCs/>
          <w:lang w:eastAsia="zh-CN"/>
        </w:rPr>
        <w:t>. The UE report needs accordingly to behave as the condition. Therefore</w:t>
      </w:r>
      <w:r w:rsidR="00371B35">
        <w:rPr>
          <w:iCs/>
          <w:lang w:eastAsia="zh-CN"/>
        </w:rPr>
        <w:t>,</w:t>
      </w:r>
      <w:r w:rsidR="006C09FF">
        <w:rPr>
          <w:iCs/>
          <w:lang w:eastAsia="zh-CN"/>
        </w:rPr>
        <w:t xml:space="preserve"> </w:t>
      </w:r>
      <w:r w:rsidR="00371B35">
        <w:rPr>
          <w:iCs/>
          <w:lang w:eastAsia="zh-CN"/>
        </w:rPr>
        <w:t>w</w:t>
      </w:r>
      <w:r w:rsidR="006C09FF">
        <w:rPr>
          <w:iCs/>
          <w:lang w:eastAsia="zh-CN"/>
        </w:rPr>
        <w:t xml:space="preserve">e propose to add </w:t>
      </w:r>
      <w:r w:rsidR="00B957D2">
        <w:rPr>
          <w:iCs/>
          <w:lang w:eastAsia="zh-CN"/>
        </w:rPr>
        <w:t xml:space="preserve">below to </w:t>
      </w:r>
      <w:r w:rsidR="00B957D2" w:rsidRPr="00B957D2">
        <w:rPr>
          <w:iCs/>
          <w:lang w:eastAsia="zh-CN"/>
        </w:rPr>
        <w:t>9.X.3 Measurement Reporting Requirements</w:t>
      </w:r>
      <w:r w:rsidR="00B957D2">
        <w:rPr>
          <w:iCs/>
          <w:lang w:eastAsia="zh-CN"/>
        </w:rPr>
        <w:t>.</w:t>
      </w:r>
    </w:p>
    <w:p w14:paraId="7C2F281C" w14:textId="2C3674BA" w:rsidR="00FD77EE" w:rsidRDefault="00B957D2" w:rsidP="002E1020">
      <w:pPr>
        <w:rPr>
          <w:iCs/>
          <w:lang w:eastAsia="zh-CN"/>
        </w:rPr>
      </w:pPr>
      <w:r w:rsidRPr="00371B35">
        <w:rPr>
          <w:b/>
          <w:bCs/>
          <w:iCs/>
          <w:lang w:eastAsia="zh-CN"/>
        </w:rPr>
        <w:t xml:space="preserve">Proposal </w:t>
      </w:r>
      <w:proofErr w:type="gramStart"/>
      <w:r w:rsidR="004710DF">
        <w:rPr>
          <w:b/>
          <w:bCs/>
          <w:iCs/>
          <w:lang w:eastAsia="zh-CN"/>
        </w:rPr>
        <w:t>1</w:t>
      </w:r>
      <w:r w:rsidRPr="00371B35">
        <w:rPr>
          <w:b/>
          <w:bCs/>
          <w:iCs/>
          <w:lang w:eastAsia="zh-CN"/>
        </w:rPr>
        <w:t xml:space="preserve"> :</w:t>
      </w:r>
      <w:proofErr w:type="gramEnd"/>
      <w:r>
        <w:rPr>
          <w:iCs/>
          <w:lang w:eastAsia="zh-CN"/>
        </w:rPr>
        <w:t xml:space="preserve"> add UE reporting behaviors depending on known or unknown cell conditions to </w:t>
      </w:r>
      <w:r w:rsidRPr="00B957D2">
        <w:rPr>
          <w:iCs/>
          <w:u w:val="single"/>
          <w:lang w:eastAsia="zh-CN"/>
        </w:rPr>
        <w:t>9.X.3 Measurement Reporting Requirements</w:t>
      </w:r>
      <w:r w:rsidRPr="00B957D2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 as</w:t>
      </w:r>
    </w:p>
    <w:p w14:paraId="1394EDB7" w14:textId="7B614698" w:rsidR="001737E1" w:rsidRPr="00B957D2" w:rsidRDefault="006C09FF" w:rsidP="00B957D2">
      <w:pPr>
        <w:pStyle w:val="ListParagraph"/>
        <w:numPr>
          <w:ilvl w:val="4"/>
          <w:numId w:val="22"/>
        </w:numPr>
        <w:ind w:left="567"/>
        <w:rPr>
          <w:iCs/>
          <w:lang w:eastAsia="zh-CN"/>
        </w:rPr>
      </w:pPr>
      <w:r w:rsidRPr="00B957D2">
        <w:rPr>
          <w:iCs/>
          <w:lang w:eastAsia="zh-CN"/>
        </w:rPr>
        <w:t xml:space="preserve">The UE shall send L1-RSRP reports only for report configurations configured for the active BWP </w:t>
      </w:r>
      <w:r w:rsidRPr="00B957D2">
        <w:rPr>
          <w:iCs/>
          <w:u w:val="single"/>
          <w:lang w:eastAsia="zh-CN"/>
        </w:rPr>
        <w:t>for cell with different PCI from serving cell under the known cell condition. Otherwise, the UE shall not send L1-RSRP reports.</w:t>
      </w:r>
    </w:p>
    <w:p w14:paraId="3C59E25C" w14:textId="539A1AF1" w:rsidR="004710DF" w:rsidRDefault="004710DF" w:rsidP="004710DF">
      <w:pPr>
        <w:rPr>
          <w:iCs/>
          <w:lang w:eastAsia="zh-CN"/>
        </w:rPr>
      </w:pPr>
      <w:r>
        <w:rPr>
          <w:iCs/>
          <w:lang w:eastAsia="zh-CN"/>
        </w:rPr>
        <w:t>We capture the original statement from the CR to show the difference.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710DF" w14:paraId="43155A66" w14:textId="77777777" w:rsidTr="0038111D">
        <w:tc>
          <w:tcPr>
            <w:tcW w:w="9617" w:type="dxa"/>
          </w:tcPr>
          <w:p w14:paraId="5F4DC534" w14:textId="77777777" w:rsidR="004710DF" w:rsidRPr="00B957D2" w:rsidRDefault="004710DF" w:rsidP="0038111D">
            <w:pPr>
              <w:pStyle w:val="NormalWeb"/>
              <w:rPr>
                <w:rFonts w:cs="Arial"/>
                <w:color w:val="595959" w:themeColor="text1" w:themeTint="A6"/>
                <w:sz w:val="20"/>
                <w:highlight w:val="green"/>
              </w:rPr>
            </w:pPr>
            <w:r w:rsidRPr="00B957D2">
              <w:rPr>
                <w:rFonts w:cs="Arial"/>
                <w:color w:val="595959" w:themeColor="text1" w:themeTint="A6"/>
                <w:sz w:val="20"/>
                <w:highlight w:val="green"/>
              </w:rPr>
              <w:t>CR R4-2206938 in RAN4#102-e</w:t>
            </w:r>
            <w:r>
              <w:rPr>
                <w:rFonts w:cs="Arial"/>
                <w:color w:val="595959" w:themeColor="text1" w:themeTint="A6"/>
                <w:sz w:val="20"/>
                <w:highlight w:val="green"/>
              </w:rPr>
              <w:t xml:space="preserve"> [6]</w:t>
            </w:r>
          </w:p>
          <w:p w14:paraId="45934E4E" w14:textId="77777777" w:rsidR="004710DF" w:rsidRDefault="004710DF" w:rsidP="0038111D">
            <w:pPr>
              <w:spacing w:before="100" w:beforeAutospacing="1" w:after="100" w:afterAutospacing="1"/>
            </w:pPr>
            <w:r>
              <w:rPr>
                <w:rFonts w:ascii="ArialMT" w:hAnsi="ArialMT"/>
                <w:sz w:val="28"/>
                <w:szCs w:val="28"/>
              </w:rPr>
              <w:t xml:space="preserve">9.X.3 Measurement Reporting Requirements </w:t>
            </w:r>
          </w:p>
          <w:p w14:paraId="3F2FEE30" w14:textId="77777777" w:rsidR="004710DF" w:rsidRDefault="004710DF" w:rsidP="0038111D">
            <w:pPr>
              <w:spacing w:after="120"/>
            </w:pPr>
            <w:r>
              <w:t xml:space="preserve">The UE shall send L1-RSRP reports only for report configurations configured for the active BWP. </w:t>
            </w:r>
          </w:p>
          <w:p w14:paraId="2CD177D6" w14:textId="77777777" w:rsidR="004710DF" w:rsidRDefault="004710DF" w:rsidP="0038111D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….</w:t>
            </w:r>
          </w:p>
          <w:p w14:paraId="7AEF22C2" w14:textId="77777777" w:rsidR="004710DF" w:rsidRDefault="004710DF" w:rsidP="0038111D">
            <w:pPr>
              <w:rPr>
                <w:iCs/>
                <w:lang w:eastAsia="zh-CN"/>
              </w:rPr>
            </w:pPr>
          </w:p>
        </w:tc>
      </w:tr>
    </w:tbl>
    <w:p w14:paraId="033250FE" w14:textId="77777777" w:rsidR="004710DF" w:rsidRDefault="004710DF" w:rsidP="002E1020">
      <w:pPr>
        <w:rPr>
          <w:iCs/>
          <w:lang w:eastAsia="zh-CN"/>
        </w:rPr>
      </w:pPr>
    </w:p>
    <w:p w14:paraId="52EA3B5C" w14:textId="44D4E725" w:rsidR="004710DF" w:rsidRDefault="004710DF" w:rsidP="004710DF">
      <w:r>
        <w:t xml:space="preserve">Next, when UE measures L1-RSRP on NSC, the requirement applicability requires to schedule L3-measurement strictly. </w:t>
      </w:r>
    </w:p>
    <w:p w14:paraId="76D48A55" w14:textId="1460929A" w:rsidR="004710DF" w:rsidRPr="004710DF" w:rsidRDefault="004710DF" w:rsidP="004710DF">
      <w:pPr>
        <w:pStyle w:val="ListParagraph"/>
        <w:numPr>
          <w:ilvl w:val="4"/>
          <w:numId w:val="22"/>
        </w:numPr>
        <w:ind w:left="993"/>
        <w:rPr>
          <w:i/>
          <w:iCs/>
        </w:rPr>
      </w:pPr>
      <w:r w:rsidRPr="004710DF">
        <w:rPr>
          <w:i/>
          <w:iCs/>
          <w:szCs w:val="20"/>
        </w:rPr>
        <w:t>The UE has sent a valid L3 measurement report during the last 5 seconds, and</w:t>
      </w:r>
    </w:p>
    <w:p w14:paraId="027928B3" w14:textId="14525F9E" w:rsidR="004710DF" w:rsidRDefault="004710DF" w:rsidP="004710DF">
      <w:r>
        <w:t xml:space="preserve">Network has choice whether scheduling L3+L1 measurements for cell coverage and mobility measurements or scheduling only L1-measurements. Therefore, we propose to revise the condition statement </w:t>
      </w:r>
      <w:proofErr w:type="gramStart"/>
      <w:r>
        <w:t>as :</w:t>
      </w:r>
      <w:proofErr w:type="gramEnd"/>
    </w:p>
    <w:p w14:paraId="7D1B0BCD" w14:textId="77777777" w:rsidR="004710DF" w:rsidRDefault="004710DF" w:rsidP="004710DF">
      <w:r w:rsidRPr="00FD77EE">
        <w:t xml:space="preserve">- The UE has sent a valid L3 measurement report </w:t>
      </w:r>
      <w:r w:rsidRPr="00FD77EE">
        <w:rPr>
          <w:u w:val="single"/>
        </w:rPr>
        <w:t>or has sent L1-RSRP report including at least one L1-RSRP of an SSB associated with the cell with different PCI</w:t>
      </w:r>
      <w:r w:rsidRPr="00FD77EE">
        <w:t>, during the last 5 seconds</w:t>
      </w:r>
    </w:p>
    <w:p w14:paraId="11A0C132" w14:textId="77777777" w:rsidR="004710DF" w:rsidRDefault="004710DF" w:rsidP="004710DF">
      <w:pPr>
        <w:rPr>
          <w:iCs/>
          <w:lang w:eastAsia="zh-CN"/>
        </w:rPr>
      </w:pPr>
      <w:r>
        <w:rPr>
          <w:iCs/>
          <w:lang w:eastAsia="zh-CN"/>
        </w:rPr>
        <w:t xml:space="preserve">This means that once L1-RSRP measurement scheduled, L3 measurement scheduling may not be further required depending on </w:t>
      </w:r>
      <w:proofErr w:type="spellStart"/>
      <w:r>
        <w:rPr>
          <w:iCs/>
          <w:lang w:eastAsia="zh-CN"/>
        </w:rPr>
        <w:t>usecases</w:t>
      </w:r>
      <w:proofErr w:type="spellEnd"/>
      <w:r>
        <w:rPr>
          <w:iCs/>
          <w:lang w:eastAsia="zh-CN"/>
        </w:rPr>
        <w:t>.</w:t>
      </w:r>
    </w:p>
    <w:p w14:paraId="5F20602C" w14:textId="0751AD90" w:rsidR="004710DF" w:rsidRDefault="004710DF" w:rsidP="004710DF">
      <w:pPr>
        <w:rPr>
          <w:iCs/>
          <w:lang w:eastAsia="zh-CN"/>
        </w:rPr>
      </w:pPr>
      <w:r w:rsidRPr="001737E1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</w:t>
      </w:r>
      <w:proofErr w:type="gramStart"/>
      <w:r>
        <w:rPr>
          <w:b/>
          <w:bCs/>
          <w:iCs/>
          <w:lang w:eastAsia="zh-CN"/>
        </w:rPr>
        <w:t>2</w:t>
      </w:r>
      <w:r w:rsidRPr="001737E1">
        <w:rPr>
          <w:b/>
          <w:bCs/>
          <w:iCs/>
          <w:lang w:eastAsia="zh-CN"/>
        </w:rPr>
        <w:t xml:space="preserve"> :</w:t>
      </w:r>
      <w:proofErr w:type="gramEnd"/>
      <w:r>
        <w:rPr>
          <w:iCs/>
          <w:lang w:eastAsia="zh-CN"/>
        </w:rPr>
        <w:t xml:space="preserve"> Add an additional known cell condition to </w:t>
      </w:r>
      <w:r w:rsidRPr="001737E1">
        <w:rPr>
          <w:iCs/>
          <w:lang w:eastAsia="zh-CN"/>
        </w:rPr>
        <w:t xml:space="preserve">9.X.2 Requirements Applicability </w:t>
      </w:r>
    </w:p>
    <w:p w14:paraId="78165CFC" w14:textId="77777777" w:rsidR="004710DF" w:rsidRPr="004710DF" w:rsidRDefault="004710DF" w:rsidP="004710DF">
      <w:pPr>
        <w:ind w:left="284"/>
        <w:rPr>
          <w:i/>
          <w:iCs/>
        </w:rPr>
      </w:pPr>
      <w:r w:rsidRPr="004710DF">
        <w:rPr>
          <w:i/>
          <w:iCs/>
        </w:rPr>
        <w:t xml:space="preserve">- The UE has sent a valid L3 measurement report </w:t>
      </w:r>
      <w:r w:rsidRPr="004710DF">
        <w:rPr>
          <w:i/>
          <w:iCs/>
          <w:u w:val="single"/>
        </w:rPr>
        <w:t>or has sent L1-RSRP report including at least one L1-RSRP of an SSB associated with the cell with different PCI</w:t>
      </w:r>
      <w:r w:rsidRPr="004710DF">
        <w:rPr>
          <w:i/>
          <w:iCs/>
        </w:rPr>
        <w:t>, during the last 5 seconds</w:t>
      </w:r>
    </w:p>
    <w:p w14:paraId="32CEC2A5" w14:textId="410E0038" w:rsidR="004710DF" w:rsidRDefault="004710DF" w:rsidP="002E1020">
      <w:pPr>
        <w:rPr>
          <w:iCs/>
          <w:lang w:eastAsia="zh-CN"/>
        </w:rPr>
      </w:pPr>
    </w:p>
    <w:p w14:paraId="122C2D5A" w14:textId="77777777" w:rsidR="004710DF" w:rsidRDefault="004710DF" w:rsidP="002E1020">
      <w:pPr>
        <w:rPr>
          <w:iCs/>
          <w:lang w:eastAsia="zh-CN"/>
        </w:rPr>
      </w:pPr>
    </w:p>
    <w:p w14:paraId="16CA844C" w14:textId="77777777" w:rsidR="00CD7492" w:rsidRPr="000F4569" w:rsidRDefault="00CD7492" w:rsidP="00A37002">
      <w:pPr>
        <w:pStyle w:val="RAN4H1"/>
        <w:rPr>
          <w:lang w:val="en-US"/>
        </w:rPr>
      </w:pPr>
      <w:r w:rsidRPr="000F4569">
        <w:rPr>
          <w:lang w:val="en-US"/>
        </w:rPr>
        <w:t>Conclusion</w:t>
      </w:r>
    </w:p>
    <w:p w14:paraId="724223BC" w14:textId="29C8013C" w:rsidR="005C23A4" w:rsidRDefault="0084581E" w:rsidP="005C23A4">
      <w:r>
        <w:t>In this contribution we provide our observations and proposals on remaining issues on unified TCI switching requirements.</w:t>
      </w:r>
    </w:p>
    <w:p w14:paraId="0B70B725" w14:textId="6B58AE12" w:rsidR="004710DF" w:rsidRDefault="004710DF" w:rsidP="004710DF">
      <w:pPr>
        <w:rPr>
          <w:iCs/>
          <w:lang w:eastAsia="zh-CN"/>
        </w:rPr>
      </w:pPr>
      <w:r w:rsidRPr="00371B35">
        <w:rPr>
          <w:b/>
          <w:bCs/>
          <w:iCs/>
          <w:lang w:eastAsia="zh-CN"/>
        </w:rPr>
        <w:t xml:space="preserve">Proposal </w:t>
      </w:r>
      <w:proofErr w:type="gramStart"/>
      <w:r>
        <w:rPr>
          <w:b/>
          <w:bCs/>
          <w:iCs/>
          <w:lang w:eastAsia="zh-CN"/>
        </w:rPr>
        <w:t>1</w:t>
      </w:r>
      <w:r w:rsidRPr="00371B35">
        <w:rPr>
          <w:b/>
          <w:bCs/>
          <w:iCs/>
          <w:lang w:eastAsia="zh-CN"/>
        </w:rPr>
        <w:t xml:space="preserve"> :</w:t>
      </w:r>
      <w:proofErr w:type="gramEnd"/>
      <w:r>
        <w:rPr>
          <w:iCs/>
          <w:lang w:eastAsia="zh-CN"/>
        </w:rPr>
        <w:t xml:space="preserve"> add UE reporting behaviors depending on known or unknown cell conditions to </w:t>
      </w:r>
      <w:r w:rsidRPr="00B957D2">
        <w:rPr>
          <w:iCs/>
          <w:u w:val="single"/>
          <w:lang w:eastAsia="zh-CN"/>
        </w:rPr>
        <w:t>9.X.3 Measurement Reporting Requirements</w:t>
      </w:r>
      <w:r w:rsidRPr="00B957D2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 as</w:t>
      </w:r>
    </w:p>
    <w:p w14:paraId="7E2EAE26" w14:textId="77777777" w:rsidR="004710DF" w:rsidRPr="00B957D2" w:rsidRDefault="004710DF" w:rsidP="004710DF">
      <w:pPr>
        <w:pStyle w:val="ListParagraph"/>
        <w:numPr>
          <w:ilvl w:val="4"/>
          <w:numId w:val="22"/>
        </w:numPr>
        <w:ind w:left="567"/>
        <w:rPr>
          <w:iCs/>
          <w:lang w:eastAsia="zh-CN"/>
        </w:rPr>
      </w:pPr>
      <w:r w:rsidRPr="00B957D2">
        <w:rPr>
          <w:iCs/>
          <w:lang w:eastAsia="zh-CN"/>
        </w:rPr>
        <w:t xml:space="preserve">The UE shall send L1-RSRP reports only for report configurations configured for the active BWP </w:t>
      </w:r>
      <w:r w:rsidRPr="00B957D2">
        <w:rPr>
          <w:iCs/>
          <w:u w:val="single"/>
          <w:lang w:eastAsia="zh-CN"/>
        </w:rPr>
        <w:t>for cell with different PCI from serving cell under the known cell condition. Otherwise, the UE shall not send L1-RSRP reports.</w:t>
      </w:r>
    </w:p>
    <w:p w14:paraId="256E16E3" w14:textId="77777777" w:rsidR="00371B35" w:rsidRDefault="00371B35" w:rsidP="005C23A4"/>
    <w:p w14:paraId="2BCB616F" w14:textId="77777777" w:rsidR="004710DF" w:rsidRDefault="004710DF" w:rsidP="004710DF">
      <w:pPr>
        <w:rPr>
          <w:iCs/>
          <w:lang w:eastAsia="zh-CN"/>
        </w:rPr>
      </w:pPr>
      <w:r w:rsidRPr="001737E1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</w:t>
      </w:r>
      <w:proofErr w:type="gramStart"/>
      <w:r>
        <w:rPr>
          <w:b/>
          <w:bCs/>
          <w:iCs/>
          <w:lang w:eastAsia="zh-CN"/>
        </w:rPr>
        <w:t>2</w:t>
      </w:r>
      <w:r w:rsidRPr="001737E1">
        <w:rPr>
          <w:b/>
          <w:bCs/>
          <w:iCs/>
          <w:lang w:eastAsia="zh-CN"/>
        </w:rPr>
        <w:t xml:space="preserve"> :</w:t>
      </w:r>
      <w:proofErr w:type="gramEnd"/>
      <w:r>
        <w:rPr>
          <w:iCs/>
          <w:lang w:eastAsia="zh-CN"/>
        </w:rPr>
        <w:t xml:space="preserve"> Add an additional known cell condition to </w:t>
      </w:r>
      <w:r w:rsidRPr="001737E1">
        <w:rPr>
          <w:iCs/>
          <w:lang w:eastAsia="zh-CN"/>
        </w:rPr>
        <w:t xml:space="preserve">9.X.2 Requirements Applicability </w:t>
      </w:r>
    </w:p>
    <w:p w14:paraId="3465AC0D" w14:textId="77777777" w:rsidR="004710DF" w:rsidRPr="004710DF" w:rsidRDefault="004710DF" w:rsidP="004710DF">
      <w:pPr>
        <w:ind w:left="284"/>
        <w:rPr>
          <w:i/>
          <w:iCs/>
        </w:rPr>
      </w:pPr>
      <w:r w:rsidRPr="004710DF">
        <w:rPr>
          <w:i/>
          <w:iCs/>
        </w:rPr>
        <w:t xml:space="preserve">- The UE has sent a valid L3 measurement report </w:t>
      </w:r>
      <w:r w:rsidRPr="004710DF">
        <w:rPr>
          <w:i/>
          <w:iCs/>
          <w:u w:val="single"/>
        </w:rPr>
        <w:t>or has sent L1-RSRP report including at least one L1-RSRP of an SSB associated with the cell with different PCI</w:t>
      </w:r>
      <w:r w:rsidRPr="004710DF">
        <w:rPr>
          <w:i/>
          <w:iCs/>
        </w:rPr>
        <w:t>, during the last 5 seconds</w:t>
      </w:r>
    </w:p>
    <w:p w14:paraId="652DDEDB" w14:textId="77777777" w:rsidR="004710DF" w:rsidRPr="000F4569" w:rsidRDefault="004710DF" w:rsidP="005C23A4"/>
    <w:p w14:paraId="6E61D21D" w14:textId="55CA8F61" w:rsidR="003B659E" w:rsidRPr="000F4569" w:rsidRDefault="007E3F5B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4. </w:t>
      </w:r>
      <w:r w:rsidR="003B659E" w:rsidRPr="000F4569">
        <w:rPr>
          <w:lang w:val="en-US"/>
        </w:rPr>
        <w:t>References</w:t>
      </w:r>
    </w:p>
    <w:p w14:paraId="4372E834" w14:textId="1B6B10A8" w:rsidR="007E3F5B" w:rsidRPr="007E3F5B" w:rsidRDefault="007E3F5B" w:rsidP="007E3F5B">
      <w:pPr>
        <w:ind w:right="-22"/>
      </w:pPr>
      <w:r>
        <w:t>[1]</w:t>
      </w:r>
      <w:r w:rsidRPr="007E3F5B">
        <w:t xml:space="preserve"> R4-2207108</w:t>
      </w:r>
      <w:r>
        <w:t>,</w:t>
      </w:r>
      <w:r w:rsidRPr="007E3F5B">
        <w:t xml:space="preserve"> WF on RRM requirements for inter-cell beam management</w:t>
      </w:r>
      <w:r>
        <w:t>, RAN4#102-e</w:t>
      </w:r>
    </w:p>
    <w:p w14:paraId="2A42E4F0" w14:textId="5CED6C92" w:rsidR="007E3F5B" w:rsidRPr="007E3F5B" w:rsidRDefault="007E3F5B" w:rsidP="007E3F5B">
      <w:pPr>
        <w:ind w:right="-22"/>
      </w:pPr>
      <w:r>
        <w:t>[</w:t>
      </w:r>
      <w:r w:rsidRPr="007E3F5B">
        <w:t>2</w:t>
      </w:r>
      <w:r>
        <w:t>]</w:t>
      </w:r>
      <w:r w:rsidRPr="007E3F5B">
        <w:t xml:space="preserve"> R4-2206935</w:t>
      </w:r>
      <w:r>
        <w:t>,</w:t>
      </w:r>
      <w:r w:rsidRPr="007E3F5B">
        <w:t xml:space="preserve"> WF on other RRM requirements for </w:t>
      </w:r>
      <w:proofErr w:type="spellStart"/>
      <w:r w:rsidRPr="007E3F5B">
        <w:t>FeMIMO</w:t>
      </w:r>
      <w:proofErr w:type="spellEnd"/>
      <w:r>
        <w:t xml:space="preserve">, RAN4#102-e </w:t>
      </w:r>
    </w:p>
    <w:p w14:paraId="443D0FAD" w14:textId="74D650FA" w:rsidR="00CE2755" w:rsidRDefault="007E3F5B" w:rsidP="007E3F5B">
      <w:pPr>
        <w:ind w:right="-22"/>
      </w:pPr>
      <w:r>
        <w:t xml:space="preserve">[3] </w:t>
      </w:r>
      <w:r w:rsidRPr="007E3F5B">
        <w:t>R4-2206943</w:t>
      </w:r>
      <w:r>
        <w:t>,</w:t>
      </w:r>
      <w:r w:rsidRPr="007E3F5B">
        <w:t xml:space="preserve"> WF on </w:t>
      </w:r>
      <w:proofErr w:type="spellStart"/>
      <w:r w:rsidRPr="007E3F5B">
        <w:t>FeMIMO</w:t>
      </w:r>
      <w:proofErr w:type="spellEnd"/>
      <w:r w:rsidRPr="007E3F5B">
        <w:t xml:space="preserve"> RRM impact for unified TCI state</w:t>
      </w:r>
      <w:r>
        <w:t>, RAN4#102-e</w:t>
      </w:r>
    </w:p>
    <w:p w14:paraId="38D61CD6" w14:textId="1F8EF20C" w:rsidR="007E3F5B" w:rsidRPr="007E3F5B" w:rsidRDefault="007E3F5B" w:rsidP="007E3F5B">
      <w:pPr>
        <w:ind w:right="-22"/>
      </w:pPr>
      <w:r>
        <w:t xml:space="preserve">[4] </w:t>
      </w:r>
      <w:r w:rsidRPr="007E3F5B">
        <w:t>R4-2207068</w:t>
      </w:r>
      <w:r>
        <w:t>,</w:t>
      </w:r>
      <w:r w:rsidRPr="007E3F5B">
        <w:t xml:space="preserve"> Email discussion summary [102-e][240</w:t>
      </w:r>
      <w:proofErr w:type="gramStart"/>
      <w:r w:rsidRPr="007E3F5B">
        <w:t xml:space="preserve">]  </w:t>
      </w:r>
      <w:proofErr w:type="spellStart"/>
      <w:r w:rsidRPr="007E3F5B">
        <w:t>FeMIMO</w:t>
      </w:r>
      <w:proofErr w:type="gramEnd"/>
      <w:r w:rsidRPr="007E3F5B">
        <w:t>_ICBM</w:t>
      </w:r>
      <w:proofErr w:type="spellEnd"/>
      <w:r>
        <w:t>, RAN4#102-e</w:t>
      </w:r>
    </w:p>
    <w:p w14:paraId="114076A6" w14:textId="574C3C70" w:rsidR="00CE2755" w:rsidRDefault="007E3F5B" w:rsidP="007E3F5B">
      <w:pPr>
        <w:ind w:right="-22"/>
      </w:pPr>
      <w:r>
        <w:t xml:space="preserve">[5] </w:t>
      </w:r>
      <w:r w:rsidRPr="007E3F5B">
        <w:t>R4-2207081</w:t>
      </w:r>
      <w:r>
        <w:t>,</w:t>
      </w:r>
      <w:r w:rsidRPr="007E3F5B">
        <w:t xml:space="preserve"> Email discussion summary [102-e][240] </w:t>
      </w:r>
      <w:proofErr w:type="spellStart"/>
      <w:r w:rsidRPr="007E3F5B">
        <w:t>NR_feMIMO_RRM_TCI</w:t>
      </w:r>
      <w:proofErr w:type="spellEnd"/>
      <w:r>
        <w:t>, RAN4#102-e</w:t>
      </w:r>
    </w:p>
    <w:p w14:paraId="313BE55A" w14:textId="0ACA340D" w:rsidR="006C09FF" w:rsidRPr="006C09FF" w:rsidRDefault="001737E1" w:rsidP="006C09FF">
      <w:r>
        <w:t xml:space="preserve">[6] </w:t>
      </w:r>
      <w:r w:rsidRPr="001737E1">
        <w:t>R4-2206938</w:t>
      </w:r>
      <w:r w:rsidR="006C09FF">
        <w:t xml:space="preserve">, </w:t>
      </w:r>
      <w:r w:rsidR="006C09FF" w:rsidRPr="006C09FF">
        <w:t>Draft CR on Inter-cell L1-RSRP measurements</w:t>
      </w:r>
      <w:r w:rsidR="006C09FF">
        <w:t>, RAN4#102-e</w:t>
      </w:r>
    </w:p>
    <w:p w14:paraId="22B7768C" w14:textId="61DA751A" w:rsidR="001737E1" w:rsidRDefault="001737E1" w:rsidP="007E3F5B">
      <w:pPr>
        <w:ind w:right="-22"/>
      </w:pPr>
    </w:p>
    <w:p w14:paraId="243B4640" w14:textId="1102C804" w:rsidR="007E3F5B" w:rsidRDefault="007E3F5B" w:rsidP="007E3F5B">
      <w:pPr>
        <w:ind w:right="-22"/>
      </w:pPr>
    </w:p>
    <w:sectPr w:rsidR="007E3F5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9C6CA" w14:textId="77777777" w:rsidR="00D00F58" w:rsidRDefault="00D00F58" w:rsidP="00001C9B">
      <w:pPr>
        <w:spacing w:after="0" w:line="240" w:lineRule="auto"/>
      </w:pPr>
      <w:r>
        <w:separator/>
      </w:r>
    </w:p>
  </w:endnote>
  <w:endnote w:type="continuationSeparator" w:id="0">
    <w:p w14:paraId="68187AF0" w14:textId="77777777" w:rsidR="00D00F58" w:rsidRDefault="00D00F58" w:rsidP="00001C9B">
      <w:pPr>
        <w:spacing w:after="0" w:line="240" w:lineRule="auto"/>
      </w:pPr>
      <w:r>
        <w:continuationSeparator/>
      </w:r>
    </w:p>
  </w:endnote>
  <w:endnote w:type="continuationNotice" w:id="1">
    <w:p w14:paraId="3A75DE9D" w14:textId="77777777" w:rsidR="00311197" w:rsidRDefault="003111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82EEB" w14:textId="77777777" w:rsidR="00D00F58" w:rsidRDefault="00D00F58" w:rsidP="00001C9B">
      <w:pPr>
        <w:spacing w:after="0" w:line="240" w:lineRule="auto"/>
      </w:pPr>
      <w:r>
        <w:separator/>
      </w:r>
    </w:p>
  </w:footnote>
  <w:footnote w:type="continuationSeparator" w:id="0">
    <w:p w14:paraId="493DFB54" w14:textId="77777777" w:rsidR="00D00F58" w:rsidRDefault="00D00F58" w:rsidP="00001C9B">
      <w:pPr>
        <w:spacing w:after="0" w:line="240" w:lineRule="auto"/>
      </w:pPr>
      <w:r>
        <w:continuationSeparator/>
      </w:r>
    </w:p>
  </w:footnote>
  <w:footnote w:type="continuationNotice" w:id="1">
    <w:p w14:paraId="75043A8A" w14:textId="77777777" w:rsidR="00311197" w:rsidRDefault="003111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22B60FFA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1DA24A3"/>
    <w:multiLevelType w:val="hybridMultilevel"/>
    <w:tmpl w:val="8B96A5BE"/>
    <w:lvl w:ilvl="0" w:tplc="7DA6AE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954A0"/>
    <w:multiLevelType w:val="hybridMultilevel"/>
    <w:tmpl w:val="6D829342"/>
    <w:lvl w:ilvl="0" w:tplc="38882A0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17B10"/>
    <w:multiLevelType w:val="hybridMultilevel"/>
    <w:tmpl w:val="E826B0C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9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바탕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바탕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5" w15:restartNumberingAfterBreak="0">
    <w:nsid w:val="4FD14E97"/>
    <w:multiLevelType w:val="hybridMultilevel"/>
    <w:tmpl w:val="7F56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BBBA5A82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9FBED17E">
      <w:start w:val="9"/>
      <w:numFmt w:val="bullet"/>
      <w:lvlText w:val="-"/>
      <w:lvlJc w:val="left"/>
      <w:pPr>
        <w:ind w:left="3740" w:hanging="360"/>
      </w:pPr>
      <w:rPr>
        <w:rFonts w:ascii="Times New Roman" w:eastAsiaTheme="minorHAnsi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5"/>
  </w:num>
  <w:num w:numId="5">
    <w:abstractNumId w:val="19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0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  <w:num w:numId="22">
    <w:abstractNumId w:val="16"/>
  </w:num>
  <w:num w:numId="23">
    <w:abstractNumId w:val="2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1"/>
  </w:num>
  <w:num w:numId="29">
    <w:abstractNumId w:val="15"/>
  </w:num>
  <w:num w:numId="30">
    <w:abstractNumId w:val="6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QUAFGY0siwAAAA="/>
  </w:docVars>
  <w:rsids>
    <w:rsidRoot w:val="00841BCD"/>
    <w:rsid w:val="00001C9B"/>
    <w:rsid w:val="00002ECC"/>
    <w:rsid w:val="00022BD5"/>
    <w:rsid w:val="00034581"/>
    <w:rsid w:val="00035A86"/>
    <w:rsid w:val="0008612A"/>
    <w:rsid w:val="00090E18"/>
    <w:rsid w:val="000B0056"/>
    <w:rsid w:val="000B28A4"/>
    <w:rsid w:val="000B7EFA"/>
    <w:rsid w:val="000C72CD"/>
    <w:rsid w:val="000E3D11"/>
    <w:rsid w:val="000F00A0"/>
    <w:rsid w:val="000F4569"/>
    <w:rsid w:val="00106E64"/>
    <w:rsid w:val="001276CE"/>
    <w:rsid w:val="001311A9"/>
    <w:rsid w:val="00140221"/>
    <w:rsid w:val="001737E1"/>
    <w:rsid w:val="001745F8"/>
    <w:rsid w:val="00182E6B"/>
    <w:rsid w:val="001838CF"/>
    <w:rsid w:val="001868EE"/>
    <w:rsid w:val="001A3BA4"/>
    <w:rsid w:val="001A60C5"/>
    <w:rsid w:val="001A75FE"/>
    <w:rsid w:val="001B3C07"/>
    <w:rsid w:val="001B4271"/>
    <w:rsid w:val="001D7A46"/>
    <w:rsid w:val="001E30F6"/>
    <w:rsid w:val="001F571D"/>
    <w:rsid w:val="00212E7D"/>
    <w:rsid w:val="00235F5C"/>
    <w:rsid w:val="00276143"/>
    <w:rsid w:val="0028011D"/>
    <w:rsid w:val="002A35CE"/>
    <w:rsid w:val="002B4922"/>
    <w:rsid w:val="002C006D"/>
    <w:rsid w:val="002C2D19"/>
    <w:rsid w:val="002D10FA"/>
    <w:rsid w:val="002D4C55"/>
    <w:rsid w:val="002E1020"/>
    <w:rsid w:val="002F4741"/>
    <w:rsid w:val="00303645"/>
    <w:rsid w:val="00311197"/>
    <w:rsid w:val="0034169D"/>
    <w:rsid w:val="00371B35"/>
    <w:rsid w:val="003A0AE4"/>
    <w:rsid w:val="003B659E"/>
    <w:rsid w:val="003C1354"/>
    <w:rsid w:val="003C76AD"/>
    <w:rsid w:val="003C7D9E"/>
    <w:rsid w:val="003D07EF"/>
    <w:rsid w:val="003D2EAC"/>
    <w:rsid w:val="003E0A53"/>
    <w:rsid w:val="003E31F4"/>
    <w:rsid w:val="0040201F"/>
    <w:rsid w:val="00412D2C"/>
    <w:rsid w:val="00423735"/>
    <w:rsid w:val="0043750A"/>
    <w:rsid w:val="00447762"/>
    <w:rsid w:val="0045401C"/>
    <w:rsid w:val="004710DF"/>
    <w:rsid w:val="00472F5F"/>
    <w:rsid w:val="004854BB"/>
    <w:rsid w:val="004B50E5"/>
    <w:rsid w:val="004C37EC"/>
    <w:rsid w:val="004E5E66"/>
    <w:rsid w:val="00503B4D"/>
    <w:rsid w:val="00504EE9"/>
    <w:rsid w:val="005222D8"/>
    <w:rsid w:val="0054442C"/>
    <w:rsid w:val="00550285"/>
    <w:rsid w:val="00572A20"/>
    <w:rsid w:val="005836F8"/>
    <w:rsid w:val="005918FA"/>
    <w:rsid w:val="005B3F90"/>
    <w:rsid w:val="005C1924"/>
    <w:rsid w:val="005C23A4"/>
    <w:rsid w:val="005D1CDF"/>
    <w:rsid w:val="005E61A8"/>
    <w:rsid w:val="005F060A"/>
    <w:rsid w:val="005F6419"/>
    <w:rsid w:val="00617400"/>
    <w:rsid w:val="006235BD"/>
    <w:rsid w:val="00664950"/>
    <w:rsid w:val="00683220"/>
    <w:rsid w:val="00687FA0"/>
    <w:rsid w:val="006B7010"/>
    <w:rsid w:val="006C09FF"/>
    <w:rsid w:val="006C76D2"/>
    <w:rsid w:val="006E6311"/>
    <w:rsid w:val="006F3E2F"/>
    <w:rsid w:val="006F4C67"/>
    <w:rsid w:val="007145FF"/>
    <w:rsid w:val="007167F6"/>
    <w:rsid w:val="0071693F"/>
    <w:rsid w:val="00733311"/>
    <w:rsid w:val="007470CB"/>
    <w:rsid w:val="00751515"/>
    <w:rsid w:val="00765038"/>
    <w:rsid w:val="00770AA9"/>
    <w:rsid w:val="00784DF6"/>
    <w:rsid w:val="00785232"/>
    <w:rsid w:val="007C3ED0"/>
    <w:rsid w:val="007C7478"/>
    <w:rsid w:val="007D573F"/>
    <w:rsid w:val="007E3F5B"/>
    <w:rsid w:val="007E6A3B"/>
    <w:rsid w:val="00806A76"/>
    <w:rsid w:val="00811C9D"/>
    <w:rsid w:val="00816C80"/>
    <w:rsid w:val="00821825"/>
    <w:rsid w:val="00841BCD"/>
    <w:rsid w:val="0084581E"/>
    <w:rsid w:val="00851A8E"/>
    <w:rsid w:val="008826C1"/>
    <w:rsid w:val="008A0579"/>
    <w:rsid w:val="008B74A3"/>
    <w:rsid w:val="008F1474"/>
    <w:rsid w:val="0090091A"/>
    <w:rsid w:val="009042BD"/>
    <w:rsid w:val="009062C7"/>
    <w:rsid w:val="009100FA"/>
    <w:rsid w:val="009158FC"/>
    <w:rsid w:val="009438CE"/>
    <w:rsid w:val="00946C87"/>
    <w:rsid w:val="0097616E"/>
    <w:rsid w:val="00977E1D"/>
    <w:rsid w:val="00981A2F"/>
    <w:rsid w:val="009866DA"/>
    <w:rsid w:val="00A04992"/>
    <w:rsid w:val="00A21D71"/>
    <w:rsid w:val="00A22B78"/>
    <w:rsid w:val="00A25AE5"/>
    <w:rsid w:val="00A37002"/>
    <w:rsid w:val="00A514F3"/>
    <w:rsid w:val="00A57FBE"/>
    <w:rsid w:val="00A7348D"/>
    <w:rsid w:val="00AA1B0E"/>
    <w:rsid w:val="00AC4A67"/>
    <w:rsid w:val="00AC5CA7"/>
    <w:rsid w:val="00AE2BA5"/>
    <w:rsid w:val="00AE56B1"/>
    <w:rsid w:val="00AE698A"/>
    <w:rsid w:val="00B3296E"/>
    <w:rsid w:val="00B717B6"/>
    <w:rsid w:val="00B73862"/>
    <w:rsid w:val="00B94950"/>
    <w:rsid w:val="00B957D2"/>
    <w:rsid w:val="00BA063E"/>
    <w:rsid w:val="00BA5AED"/>
    <w:rsid w:val="00BA6DD4"/>
    <w:rsid w:val="00BA6E48"/>
    <w:rsid w:val="00BB7C00"/>
    <w:rsid w:val="00BF2218"/>
    <w:rsid w:val="00C0519B"/>
    <w:rsid w:val="00C47509"/>
    <w:rsid w:val="00C63A76"/>
    <w:rsid w:val="00C82908"/>
    <w:rsid w:val="00CC4978"/>
    <w:rsid w:val="00CC63B8"/>
    <w:rsid w:val="00CD7492"/>
    <w:rsid w:val="00CE2755"/>
    <w:rsid w:val="00CE3A6B"/>
    <w:rsid w:val="00D00211"/>
    <w:rsid w:val="00D00F58"/>
    <w:rsid w:val="00D06309"/>
    <w:rsid w:val="00D32B48"/>
    <w:rsid w:val="00D351EA"/>
    <w:rsid w:val="00D43403"/>
    <w:rsid w:val="00D62E71"/>
    <w:rsid w:val="00D650C1"/>
    <w:rsid w:val="00D66188"/>
    <w:rsid w:val="00D740CA"/>
    <w:rsid w:val="00D85728"/>
    <w:rsid w:val="00D93782"/>
    <w:rsid w:val="00D96189"/>
    <w:rsid w:val="00DA1A46"/>
    <w:rsid w:val="00DB429E"/>
    <w:rsid w:val="00DB6928"/>
    <w:rsid w:val="00DF2997"/>
    <w:rsid w:val="00E32ED8"/>
    <w:rsid w:val="00E411FD"/>
    <w:rsid w:val="00E711C9"/>
    <w:rsid w:val="00E73B1A"/>
    <w:rsid w:val="00E82974"/>
    <w:rsid w:val="00EC5548"/>
    <w:rsid w:val="00EC7BC3"/>
    <w:rsid w:val="00ED7600"/>
    <w:rsid w:val="00EE7074"/>
    <w:rsid w:val="00EF698B"/>
    <w:rsid w:val="00F101BF"/>
    <w:rsid w:val="00F1362C"/>
    <w:rsid w:val="00F37AEA"/>
    <w:rsid w:val="00F508B8"/>
    <w:rsid w:val="00F60E16"/>
    <w:rsid w:val="00F74F4D"/>
    <w:rsid w:val="00F81AAB"/>
    <w:rsid w:val="00F824F5"/>
    <w:rsid w:val="00FC29B9"/>
    <w:rsid w:val="00FC6FD3"/>
    <w:rsid w:val="00FD77EE"/>
    <w:rsid w:val="00FF0301"/>
    <w:rsid w:val="1389F442"/>
    <w:rsid w:val="6019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0D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7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qFormat/>
    <w:rsid w:val="00276143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rsid w:val="0027614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76143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4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4C6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4C6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4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4C67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5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755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NormalWeb">
    <w:name w:val="Normal (Web)"/>
    <w:basedOn w:val="Normal"/>
    <w:uiPriority w:val="99"/>
    <w:unhideWhenUsed/>
    <w:rsid w:val="00E711C9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111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1197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111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1197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65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4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96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48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5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45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3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122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1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99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28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40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5AIRPNAIUNRU-1328258698-11618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https://nokia.sharepoint.com/sites/c5g/5gradio/_layouts/15/DocIdRedir.aspx?ID=5AIRPNAIUNRU-1328258698-11618</Url>
      <Description>5AIRPNAIUNRU-1328258698-11618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Yoon, Daejung (Nokia - FR/Paris-Saclay)</cp:lastModifiedBy>
  <cp:revision>4</cp:revision>
  <dcterms:created xsi:type="dcterms:W3CDTF">2022-04-25T19:16:00Z</dcterms:created>
  <dcterms:modified xsi:type="dcterms:W3CDTF">2022-04-25T19:17:00Z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508a7564-26ad-4785-8f12-69c7279e5700</vt:lpwstr>
  </property>
</Properties>
</file>